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FB8C3">
      <w:pPr>
        <w:pBdr>
          <w:bottom w:val="single" w:color="auto" w:sz="4" w:space="1"/>
        </w:pBdr>
        <w:tabs>
          <w:tab w:val="right" w:pos="9214"/>
        </w:tabs>
        <w:spacing w:after="0"/>
        <w:rPr>
          <w:rFonts w:hint="default" w:ascii="Arial" w:hAnsi="Arial" w:eastAsia="宋体" w:cs="Arial"/>
          <w:b/>
          <w:sz w:val="24"/>
          <w:szCs w:val="24"/>
          <w:lang w:val="en-US" w:eastAsia="zh-CN"/>
        </w:rPr>
      </w:pPr>
      <w:bookmarkStart w:id="0" w:name="_Toc519398092"/>
      <w:bookmarkStart w:id="1" w:name="_Toc511118030"/>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宋体" w:cs="Arial"/>
          <w:b/>
          <w:sz w:val="24"/>
          <w:szCs w:val="24"/>
          <w:lang w:val="en-US" w:eastAsia="zh-CN"/>
        </w:rPr>
        <w:t>250060</w:t>
      </w:r>
    </w:p>
    <w:p w14:paraId="228013BE">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Athens, GR</w:t>
      </w:r>
      <w:r>
        <w:rPr>
          <w:rFonts w:hint="eastAsia" w:ascii="Arial" w:hAnsi="Arial" w:eastAsia="宋体" w:cs="Arial"/>
          <w:b/>
          <w:sz w:val="24"/>
          <w:szCs w:val="24"/>
          <w:lang w:val="en-US" w:eastAsia="zh-CN"/>
        </w:rPr>
        <w:t>,</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p>
    <w:p w14:paraId="26822017">
      <w:pPr>
        <w:spacing w:after="0"/>
        <w:rPr>
          <w:rFonts w:ascii="Arial" w:hAnsi="Arial" w:eastAsia="MS Mincho"/>
          <w:sz w:val="24"/>
          <w:szCs w:val="24"/>
          <w:lang w:eastAsia="ja-JP"/>
        </w:rPr>
      </w:pPr>
    </w:p>
    <w:p w14:paraId="6915D171">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Use case on</w:t>
      </w:r>
      <w:r>
        <w:rPr>
          <w:rFonts w:hint="eastAsia" w:ascii="Arial" w:hAnsi="Arial" w:eastAsia="宋体"/>
          <w:sz w:val="24"/>
          <w:szCs w:val="24"/>
          <w:lang w:val="en-US" w:eastAsia="zh-CN"/>
        </w:rPr>
        <w:t xml:space="preserve"> deep cover for 6G IoT devices in forest</w:t>
      </w:r>
    </w:p>
    <w:p w14:paraId="0510DA02">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ascii="Arial" w:hAnsi="Arial" w:eastAsia="宋体"/>
          <w:sz w:val="24"/>
          <w:szCs w:val="24"/>
          <w:lang w:eastAsia="en-GB"/>
        </w:rPr>
        <w:t>8.1.</w:t>
      </w:r>
      <w:r>
        <w:rPr>
          <w:rFonts w:hint="eastAsia" w:ascii="Arial" w:hAnsi="Arial" w:eastAsia="宋体"/>
          <w:sz w:val="24"/>
          <w:szCs w:val="24"/>
          <w:lang w:val="en-US" w:eastAsia="zh-CN"/>
        </w:rPr>
        <w:t>6</w:t>
      </w:r>
    </w:p>
    <w:p w14:paraId="72883F2A">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IPLOOK</w:t>
      </w:r>
    </w:p>
    <w:p w14:paraId="6FEC1030">
      <w:pPr>
        <w:tabs>
          <w:tab w:val="left" w:pos="1701"/>
        </w:tabs>
        <w:overflowPunct w:val="0"/>
        <w:autoSpaceDE w:val="0"/>
        <w:autoSpaceDN w:val="0"/>
        <w:adjustRightInd w:val="0"/>
        <w:textAlignment w:val="baseline"/>
        <w:rPr>
          <w:rFonts w:ascii="Arial" w:hAnsi="Arial" w:eastAsia="宋体"/>
          <w:sz w:val="36"/>
          <w:szCs w:val="36"/>
          <w:lang w:val="en-US" w:eastAsia="zh-CN"/>
        </w:rPr>
      </w:pPr>
      <w:r>
        <w:rPr>
          <w:rFonts w:ascii="Arial" w:hAnsi="Arial" w:eastAsia="宋体"/>
          <w:sz w:val="24"/>
          <w:szCs w:val="24"/>
          <w:lang w:eastAsia="en-GB"/>
        </w:rPr>
        <w:t xml:space="preserve">Contact: </w:t>
      </w:r>
      <w:r>
        <w:rPr>
          <w:rFonts w:ascii="Arial" w:hAnsi="Arial" w:eastAsia="宋体"/>
          <w:sz w:val="24"/>
          <w:szCs w:val="24"/>
          <w:lang w:eastAsia="en-GB"/>
        </w:rPr>
        <w:tab/>
      </w:r>
      <w:r>
        <w:rPr>
          <w:rFonts w:hint="eastAsia" w:ascii="Arial" w:hAnsi="Arial" w:eastAsia="宋体"/>
          <w:sz w:val="24"/>
          <w:szCs w:val="24"/>
          <w:lang w:val="en-US" w:eastAsia="zh-CN"/>
        </w:rPr>
        <w:t>Weizhi Wu  &lt;</w:t>
      </w:r>
      <w:r>
        <w:rPr>
          <w:rFonts w:hint="eastAsia" w:ascii="Arial" w:hAnsi="Arial" w:eastAsia="宋体"/>
          <w:i/>
          <w:iCs/>
          <w:sz w:val="24"/>
          <w:szCs w:val="24"/>
          <w:lang w:val="en-US" w:eastAsia="zh-CN"/>
        </w:rPr>
        <w:t>wu.weizhi@iplook.com</w:t>
      </w:r>
      <w:r>
        <w:rPr>
          <w:rFonts w:hint="eastAsia" w:ascii="Arial" w:hAnsi="Arial" w:eastAsia="宋体"/>
          <w:sz w:val="24"/>
          <w:szCs w:val="24"/>
          <w:lang w:val="en-US" w:eastAsia="zh-CN"/>
        </w:rPr>
        <w:t>&gt;</w:t>
      </w:r>
    </w:p>
    <w:p w14:paraId="4E35EADC">
      <w:pPr>
        <w:pBdr>
          <w:bottom w:val="single" w:color="auto" w:sz="6" w:space="1"/>
        </w:pBdr>
        <w:spacing w:after="0"/>
        <w:rPr>
          <w:rFonts w:eastAsia="MS Mincho"/>
          <w:sz w:val="24"/>
          <w:szCs w:val="24"/>
          <w:lang w:eastAsia="ja-JP"/>
        </w:rPr>
      </w:pPr>
    </w:p>
    <w:p w14:paraId="057FE9A5">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14:paraId="17330BC0">
      <w:pPr>
        <w:spacing w:after="200" w:line="276" w:lineRule="auto"/>
        <w:rPr>
          <w:rFonts w:ascii="Arial" w:hAnsi="Arial" w:eastAsia="Calibri" w:cs="Arial"/>
          <w:i/>
          <w:sz w:val="22"/>
          <w:szCs w:val="22"/>
        </w:rPr>
      </w:pPr>
      <w:r>
        <w:rPr>
          <w:rFonts w:ascii="Arial" w:hAnsi="Arial" w:eastAsia="Calibri" w:cs="Arial"/>
          <w:i/>
          <w:sz w:val="22"/>
          <w:szCs w:val="22"/>
        </w:rPr>
        <w:t>This contribution proposes a new use case for TR22.870, which is</w:t>
      </w:r>
      <w:r>
        <w:rPr>
          <w:rFonts w:hint="eastAsia" w:ascii="Arial" w:hAnsi="Arial" w:eastAsia="宋体" w:cs="Arial"/>
          <w:i/>
          <w:sz w:val="22"/>
          <w:szCs w:val="22"/>
          <w:lang w:val="en-US" w:eastAsia="zh-CN"/>
        </w:rPr>
        <w:t xml:space="preserve"> about </w:t>
      </w:r>
      <w:r>
        <w:rPr>
          <w:rFonts w:ascii="Arial" w:hAnsi="Arial" w:eastAsia="Calibri" w:cs="Arial"/>
          <w:i/>
          <w:sz w:val="22"/>
          <w:szCs w:val="22"/>
        </w:rPr>
        <w:t xml:space="preserve">6G </w:t>
      </w:r>
      <w:r>
        <w:rPr>
          <w:rFonts w:hint="eastAsia" w:ascii="Arial" w:hAnsi="Arial" w:eastAsia="Calibri" w:cs="Arial"/>
          <w:i/>
          <w:sz w:val="22"/>
          <w:szCs w:val="22"/>
          <w:lang w:val="en-US" w:eastAsia="zh-CN"/>
        </w:rPr>
        <w:t>IoT sensing devices</w:t>
      </w:r>
      <w:r>
        <w:rPr>
          <w:rFonts w:ascii="Arial" w:hAnsi="Arial" w:eastAsia="Calibri" w:cs="Arial"/>
          <w:i/>
          <w:sz w:val="22"/>
          <w:szCs w:val="22"/>
          <w:lang w:val="en-US" w:eastAsia="zh-CN"/>
        </w:rPr>
        <w:t xml:space="preserve"> in forest</w:t>
      </w:r>
      <w:r>
        <w:rPr>
          <w:rFonts w:ascii="Arial" w:hAnsi="Arial" w:eastAsia="Calibri" w:cs="Arial"/>
          <w:i/>
          <w:sz w:val="22"/>
          <w:szCs w:val="22"/>
        </w:rPr>
        <w:t xml:space="preserve">. </w:t>
      </w:r>
      <w:bookmarkStart w:id="13" w:name="_GoBack"/>
      <w:bookmarkEnd w:id="13"/>
    </w:p>
    <w:p w14:paraId="1C56900E">
      <w:pPr>
        <w:spacing w:after="200" w:line="276" w:lineRule="auto"/>
        <w:rPr>
          <w:rFonts w:ascii="Arial" w:hAnsi="Arial" w:eastAsia="Calibri" w:cs="Arial"/>
          <w:i/>
          <w:sz w:val="22"/>
          <w:szCs w:val="22"/>
        </w:rPr>
      </w:pPr>
    </w:p>
    <w:p w14:paraId="3FE1319E">
      <w:pPr>
        <w:pBdr>
          <w:top w:val="single" w:color="auto" w:sz="4" w:space="1"/>
          <w:left w:val="single" w:color="auto" w:sz="4" w:space="4"/>
          <w:bottom w:val="single" w:color="auto" w:sz="4" w:space="1"/>
          <w:right w:val="single" w:color="auto" w:sz="4" w:space="4"/>
        </w:pBdr>
        <w:jc w:val="center"/>
      </w:pPr>
      <w:bookmarkStart w:id="2" w:name="_Toc100743482"/>
      <w:r>
        <w:rPr>
          <w:rFonts w:ascii="Arial" w:hAnsi="Arial" w:cs="Arial"/>
          <w:color w:val="0000FF"/>
          <w:sz w:val="28"/>
          <w:szCs w:val="28"/>
        </w:rPr>
        <w:t>* * * First Change * * * *</w:t>
      </w:r>
      <w:bookmarkEnd w:id="2"/>
    </w:p>
    <w:p w14:paraId="5A648536">
      <w:pPr>
        <w:pStyle w:val="2"/>
        <w:overflowPunct w:val="0"/>
        <w:autoSpaceDE w:val="0"/>
        <w:autoSpaceDN w:val="0"/>
        <w:adjustRightInd w:val="0"/>
        <w:textAlignment w:val="baseline"/>
        <w:rPr>
          <w:rFonts w:eastAsia="Times New Roman"/>
          <w:lang w:eastAsia="en-GB"/>
        </w:rPr>
      </w:pPr>
      <w:bookmarkStart w:id="3" w:name="_Toc100743488"/>
      <w:r>
        <w:rPr>
          <w:rFonts w:hint="eastAsia" w:eastAsia="宋体"/>
          <w:lang w:val="en-US" w:eastAsia="zh-CN"/>
        </w:rPr>
        <w:t>10</w:t>
      </w:r>
      <w:r>
        <w:rPr>
          <w:rFonts w:eastAsia="Times New Roman"/>
          <w:lang w:eastAsia="en-GB"/>
        </w:rPr>
        <w:tab/>
      </w:r>
      <w:r>
        <w:rPr>
          <w:rFonts w:eastAsia="Times New Roman"/>
          <w:bCs/>
        </w:rPr>
        <w:t>Massive Communication</w:t>
      </w:r>
      <w:bookmarkEnd w:id="3"/>
    </w:p>
    <w:p w14:paraId="5D575363">
      <w:pPr>
        <w:pStyle w:val="4"/>
        <w:rPr>
          <w:rFonts w:cs="Arial"/>
          <w:lang w:val="en-US" w:eastAsia="zh-CN"/>
        </w:rPr>
      </w:pPr>
      <w:bookmarkStart w:id="4" w:name="_Toc360202468"/>
      <w:r>
        <w:rPr>
          <w:rFonts w:hint="eastAsia" w:cs="Arial"/>
          <w:lang w:val="en-US" w:eastAsia="zh-CN"/>
        </w:rPr>
        <w:t>10</w:t>
      </w:r>
      <w:r>
        <w:rPr>
          <w:rFonts w:cs="Arial"/>
        </w:rPr>
        <w:t>.</w:t>
      </w:r>
      <w:r>
        <w:rPr>
          <w:rFonts w:cs="Arial"/>
          <w:lang w:val="en-US" w:eastAsia="zh-CN"/>
        </w:rPr>
        <w:t>x</w:t>
      </w:r>
      <w:r>
        <w:rPr>
          <w:rFonts w:cs="Arial"/>
        </w:rPr>
        <w:tab/>
      </w:r>
      <w:bookmarkEnd w:id="4"/>
      <w:r>
        <w:rPr>
          <w:rFonts w:cs="Arial"/>
        </w:rPr>
        <w:t xml:space="preserve">Use case on </w:t>
      </w:r>
      <w:bookmarkStart w:id="5" w:name="OLE_LINK11"/>
      <w:r>
        <w:rPr>
          <w:rFonts w:hint="eastAsia" w:cs="Arial"/>
          <w:lang w:val="en-US" w:eastAsia="zh-CN"/>
        </w:rPr>
        <w:t>deep cover for 6G IoT devices in forest</w:t>
      </w:r>
    </w:p>
    <w:bookmarkEnd w:id="5"/>
    <w:p w14:paraId="7A26F6F2">
      <w:pPr>
        <w:pStyle w:val="5"/>
        <w:rPr>
          <w:lang w:val="en-US" w:eastAsia="zh-CN"/>
        </w:rPr>
      </w:pPr>
      <w:bookmarkStart w:id="6" w:name="_Toc360202469"/>
      <w:r>
        <w:rPr>
          <w:rFonts w:hint="eastAsia" w:cs="Arial"/>
          <w:lang w:val="en-US" w:eastAsia="zh-CN"/>
        </w:rPr>
        <w:t>10</w:t>
      </w:r>
      <w:r>
        <w:rPr>
          <w:rFonts w:cs="Arial"/>
        </w:rPr>
        <w:t>.</w:t>
      </w:r>
      <w:r>
        <w:rPr>
          <w:rFonts w:cs="Arial"/>
          <w:lang w:val="en-US" w:eastAsia="zh-CN"/>
        </w:rPr>
        <w:t>x</w:t>
      </w:r>
      <w:r>
        <w:rPr>
          <w:rFonts w:cs="Arial"/>
        </w:rPr>
        <w:t>.</w:t>
      </w:r>
      <w:r>
        <w:rPr>
          <w:rFonts w:cs="Arial"/>
          <w:lang w:val="en-US" w:eastAsia="zh-CN"/>
        </w:rPr>
        <w:t>1</w:t>
      </w:r>
      <w:r>
        <w:rPr>
          <w:rFonts w:cs="Arial"/>
        </w:rPr>
        <w:tab/>
      </w:r>
      <w:r>
        <w:rPr>
          <w:rFonts w:cs="Arial"/>
        </w:rPr>
        <w:t>Description</w:t>
      </w:r>
      <w:bookmarkEnd w:id="6"/>
    </w:p>
    <w:p w14:paraId="43DC9707">
      <w:pPr>
        <w:jc w:val="both"/>
        <w:rPr>
          <w:lang w:val="en-US" w:eastAsia="zh-CN"/>
        </w:rPr>
      </w:pPr>
      <w:r>
        <w:rPr>
          <w:lang w:val="en-US" w:eastAsia="zh-CN"/>
        </w:rPr>
        <w:t>Once a forest fire occurs, it will not only cause a devastating blow to the animals and plants in the forest, but also endanger the life safety of firefighters. A forest fire will bring considerable property loss, so it is very important to monitor forest fires. However, providing large-area</w:t>
      </w:r>
      <w:r>
        <w:rPr>
          <w:rFonts w:hint="eastAsia"/>
          <w:lang w:val="en-US" w:eastAsia="zh-CN"/>
        </w:rPr>
        <w:t xml:space="preserve"> and </w:t>
      </w:r>
      <w:r>
        <w:rPr>
          <w:lang w:val="en-US" w:eastAsia="zh-CN"/>
        </w:rPr>
        <w:t>continuous monitoring services for forests requires great maintenance costs.</w:t>
      </w:r>
      <w:r>
        <w:rPr>
          <w:rFonts w:hint="eastAsia"/>
          <w:lang w:val="en-US" w:eastAsia="zh-CN"/>
        </w:rPr>
        <w:t xml:space="preserve">  </w:t>
      </w:r>
    </w:p>
    <w:p w14:paraId="009ABDCA">
      <w:pPr>
        <w:jc w:val="both"/>
        <w:rPr>
          <w:lang w:val="en-US" w:eastAsia="zh-CN"/>
        </w:rPr>
      </w:pPr>
      <w:r>
        <w:rPr>
          <w:lang w:val="en-US" w:eastAsia="zh-CN"/>
        </w:rPr>
        <w:t>Satellite equipped with infrared sensors, radar and other equipment can monitor the spread direction and size of forest fires in real time.</w:t>
      </w:r>
      <w:r>
        <w:rPr>
          <w:rFonts w:hint="eastAsia"/>
          <w:lang w:val="en-US" w:eastAsia="zh-CN"/>
        </w:rPr>
        <w:t xml:space="preserve"> Satellite images can show the location, range and heat intensity of the fire, which provides important information for fire fighting. However, satellite monitoring can not detect the early fire situation, so the fire can not be reported in time, which will make the fire become larger and difficult to control, and cause significant economic losses. Using UAV to inspect the forest can detect fires in time. UAV equipped with high-definition cameras and infrared cameras can monitor the fire in real time. However, the flight distance of the UAV is limited, so it is difficult to reach the forest center. In the remote location, the monitoring data may not be returned to the detection center due to no signal coverage. Among the existing forest fire monitoring technologies, IoT sensor devices have more advantages in comparison to UAVs and satellites in terms of coverage and cost, so it seems more reasonable to use IoT sensor devices to monitor forest fires.</w:t>
      </w:r>
    </w:p>
    <w:p w14:paraId="4B6FA47B">
      <w:pPr>
        <w:jc w:val="both"/>
        <w:rPr>
          <w:lang w:val="en-US" w:eastAsia="zh-CN"/>
        </w:rPr>
      </w:pPr>
      <w:r>
        <w:rPr>
          <w:rFonts w:hint="eastAsia"/>
          <w:lang w:val="en-US" w:eastAsia="zh-CN"/>
        </w:rPr>
        <w:t xml:space="preserve">However, due to the large area and many blind spots, a large number of IoT sensor devices are deployed to meet the coverage requirements, and the rugged terrain and the lush vegetation inside the forest bring great difficulties to deploy IoT sensors. The IoT sensing devices are fixed to animals such as birds or rabbits, and as birds or rabbits move, so the large-range, long-distance forest fire monitoring can be completed. Fixing the sensor device to bird can be a good way to detect a fire far from the ground(e.g. </w:t>
      </w:r>
      <w:r>
        <w:rPr>
          <w:rFonts w:hint="eastAsia"/>
          <w:szCs w:val="21"/>
          <w:shd w:val="clear" w:color="auto" w:fill="FFFFFF"/>
          <w:lang w:val="en-US" w:eastAsia="zh-CN"/>
        </w:rPr>
        <w:t>branches</w:t>
      </w:r>
      <w:r>
        <w:rPr>
          <w:rFonts w:hint="eastAsia"/>
          <w:lang w:val="en-US" w:eastAsia="zh-CN"/>
        </w:rPr>
        <w:t>), while small animals such as rabbits can be a good way to detect a ground fire. When a fire occurs, these IoT sensing devices fixed to the animal can acutely capture signals such as smoke and flames and actively report to the 6G network.</w:t>
      </w:r>
    </w:p>
    <w:p w14:paraId="1505E212">
      <w:pPr>
        <w:jc w:val="both"/>
        <w:rPr>
          <w:lang w:val="en-US" w:eastAsia="zh-CN"/>
        </w:rPr>
      </w:pPr>
      <w:r>
        <w:rPr>
          <w:rFonts w:hint="eastAsia"/>
          <w:lang w:val="en-US" w:eastAsia="zh-CN"/>
        </w:rPr>
        <w:t>The 6G network receives this information and notifies the forest fire center, so that firefighters can arrive in time to put out the fire. This is of great significance to reducing the loss of natural resources and property and reducing the environmental pollution of particulate matter caused by fire.</w:t>
      </w:r>
    </w:p>
    <w:p w14:paraId="1DBE943F">
      <w:pPr>
        <w:jc w:val="both"/>
        <w:rPr>
          <w:lang w:val="en-US" w:eastAsia="zh-CN"/>
        </w:rPr>
      </w:pPr>
    </w:p>
    <w:p w14:paraId="334A0835">
      <w:pPr>
        <w:pStyle w:val="5"/>
        <w:rPr>
          <w:rFonts w:cs="Arial"/>
          <w:lang w:val="en-US" w:eastAsia="zh-CN"/>
        </w:rPr>
      </w:pPr>
      <w:bookmarkStart w:id="7" w:name="_Toc360202470"/>
      <w:r>
        <w:rPr>
          <w:rFonts w:hint="eastAsia" w:cs="Arial"/>
          <w:lang w:val="en-US" w:eastAsia="zh-CN"/>
        </w:rPr>
        <w:t>10</w:t>
      </w:r>
      <w:r>
        <w:rPr>
          <w:rFonts w:cs="Arial"/>
        </w:rPr>
        <w:t>.</w:t>
      </w:r>
      <w:r>
        <w:rPr>
          <w:rFonts w:cs="Arial"/>
          <w:lang w:val="en-US" w:eastAsia="zh-CN"/>
        </w:rPr>
        <w:t>x</w:t>
      </w:r>
      <w:r>
        <w:rPr>
          <w:rFonts w:cs="Arial"/>
        </w:rPr>
        <w:t>.2</w:t>
      </w:r>
      <w:r>
        <w:rPr>
          <w:rFonts w:cs="Arial"/>
        </w:rPr>
        <w:tab/>
      </w:r>
      <w:r>
        <w:rPr>
          <w:rFonts w:cs="Arial"/>
        </w:rPr>
        <w:t>Pre-</w:t>
      </w:r>
      <w:r>
        <w:rPr>
          <w:rFonts w:cs="Arial"/>
          <w:lang w:val="en-US"/>
        </w:rPr>
        <w:t>C</w:t>
      </w:r>
      <w:r>
        <w:rPr>
          <w:rFonts w:cs="Arial"/>
        </w:rPr>
        <w:t>onditions</w:t>
      </w:r>
      <w:bookmarkEnd w:id="7"/>
    </w:p>
    <w:p w14:paraId="3A29B27F">
      <w:pPr>
        <w:jc w:val="both"/>
        <w:rPr>
          <w:lang w:val="en-US" w:eastAsia="zh-CN"/>
        </w:rPr>
      </w:pPr>
      <w:bookmarkStart w:id="8" w:name="_Toc360202471"/>
      <w:r>
        <w:rPr>
          <w:rFonts w:hint="eastAsia"/>
          <w:lang w:val="en-US" w:eastAsia="zh-CN"/>
        </w:rPr>
        <w:t>Animals such as birds and rabbits in advance and equip them with IoT sensing devices.</w:t>
      </w:r>
    </w:p>
    <w:p w14:paraId="6CB1726C">
      <w:pPr>
        <w:jc w:val="both"/>
        <w:rPr>
          <w:lang w:val="en-US" w:eastAsia="zh-CN"/>
        </w:rPr>
      </w:pPr>
      <w:r>
        <w:rPr>
          <w:rFonts w:hint="eastAsia"/>
          <w:lang w:val="en-US" w:eastAsia="zh-CN"/>
        </w:rPr>
        <w:t>The IoT sensing devices used to fix them on animals have the characteristics of light mass, small size, waterproof and long battery life.</w:t>
      </w:r>
    </w:p>
    <w:p w14:paraId="6E7F9397">
      <w:pPr>
        <w:jc w:val="both"/>
        <w:rPr>
          <w:lang w:val="en-US" w:eastAsia="zh-CN"/>
        </w:rPr>
      </w:pPr>
      <w:r>
        <w:rPr>
          <w:lang w:val="en-US" w:eastAsia="zh-CN"/>
        </w:rPr>
        <w:t xml:space="preserve">The above sensor devices </w:t>
      </w:r>
      <w:r>
        <w:rPr>
          <w:rFonts w:hint="eastAsia"/>
          <w:lang w:val="en-US" w:eastAsia="zh-CN"/>
        </w:rPr>
        <w:t xml:space="preserve">has subscribed 6G-based IoT </w:t>
      </w:r>
      <w:r>
        <w:rPr>
          <w:lang w:val="en-US" w:eastAsia="zh-CN"/>
        </w:rPr>
        <w:t xml:space="preserve">communication </w:t>
      </w:r>
      <w:r>
        <w:rPr>
          <w:rFonts w:hint="eastAsia"/>
          <w:lang w:val="en-US" w:eastAsia="zh-CN"/>
        </w:rPr>
        <w:t>service.</w:t>
      </w:r>
    </w:p>
    <w:p w14:paraId="2F4DF986">
      <w:pPr>
        <w:pStyle w:val="5"/>
        <w:rPr>
          <w:szCs w:val="21"/>
          <w:shd w:val="clear" w:color="auto" w:fill="FFFFFF"/>
          <w:lang w:val="en-US" w:eastAsia="zh-CN"/>
        </w:rPr>
      </w:pPr>
      <w:r>
        <w:rPr>
          <w:rFonts w:hint="eastAsia" w:cs="Arial"/>
          <w:lang w:val="en-US" w:eastAsia="zh-CN"/>
        </w:rPr>
        <w:t>10</w:t>
      </w:r>
      <w:r>
        <w:rPr>
          <w:rFonts w:cs="Arial"/>
        </w:rPr>
        <w:t>.</w:t>
      </w:r>
      <w:r>
        <w:rPr>
          <w:rFonts w:cs="Arial"/>
          <w:lang w:val="en-US" w:eastAsia="zh-CN"/>
        </w:rPr>
        <w:t>x</w:t>
      </w:r>
      <w:r>
        <w:rPr>
          <w:rFonts w:cs="Arial"/>
        </w:rPr>
        <w:t>.3</w:t>
      </w:r>
      <w:r>
        <w:rPr>
          <w:rFonts w:cs="Arial"/>
        </w:rPr>
        <w:tab/>
      </w:r>
      <w:r>
        <w:rPr>
          <w:rFonts w:cs="Arial"/>
        </w:rPr>
        <w:t>Service Flows</w:t>
      </w:r>
      <w:bookmarkEnd w:id="8"/>
      <w:r>
        <w:rPr>
          <w:rFonts w:hint="eastAsia" w:cs="Arial"/>
          <w:lang w:val="en-US" w:eastAsia="zh-CN"/>
        </w:rPr>
        <w:tab/>
      </w:r>
      <w:bookmarkStart w:id="9" w:name="OLE_LINK16"/>
    </w:p>
    <w:p w14:paraId="5D6A5249">
      <w:pPr>
        <w:jc w:val="both"/>
        <w:rPr>
          <w:szCs w:val="21"/>
          <w:shd w:val="clear" w:color="auto" w:fill="FFFFFF"/>
          <w:lang w:val="en-US" w:eastAsia="zh-CN"/>
        </w:rPr>
      </w:pPr>
      <w:r>
        <w:rPr>
          <w:rFonts w:hint="eastAsia"/>
          <w:szCs w:val="21"/>
          <w:shd w:val="clear" w:color="auto" w:fill="FFFFFF"/>
          <w:lang w:val="en-US" w:eastAsia="zh-CN"/>
        </w:rPr>
        <w:t>1. IoT sensor devices are fixed to small animals such as birds and rabbits to obtain and report information about smoke and flames in the forest in real time.</w:t>
      </w:r>
    </w:p>
    <w:p w14:paraId="52E394BB">
      <w:pPr>
        <w:jc w:val="both"/>
        <w:rPr>
          <w:szCs w:val="21"/>
          <w:shd w:val="clear" w:color="auto" w:fill="FFFFFF"/>
          <w:lang w:val="en-US" w:eastAsia="zh-CN"/>
        </w:rPr>
      </w:pPr>
      <w:r>
        <w:rPr>
          <w:rFonts w:hint="eastAsia"/>
          <w:szCs w:val="21"/>
          <w:shd w:val="clear" w:color="auto" w:fill="FFFFFF"/>
          <w:lang w:val="en-US" w:eastAsia="zh-CN"/>
        </w:rPr>
        <w:t>2. Birds and rabbits move freely in the forest. When branches or grass suddenly catch fire, nearby sensor devices can immediately detect smoke and flames from burning.</w:t>
      </w:r>
    </w:p>
    <w:p w14:paraId="7FCDBE72">
      <w:pPr>
        <w:jc w:val="both"/>
        <w:rPr>
          <w:szCs w:val="21"/>
          <w:shd w:val="clear" w:color="auto" w:fill="FFFFFF"/>
          <w:lang w:val="en-US" w:eastAsia="zh-CN"/>
        </w:rPr>
      </w:pPr>
      <w:r>
        <w:rPr>
          <w:rFonts w:hint="eastAsia"/>
          <w:szCs w:val="21"/>
          <w:shd w:val="clear" w:color="auto" w:fill="FFFFFF"/>
          <w:lang w:val="en-US" w:eastAsia="zh-CN"/>
        </w:rPr>
        <w:t>3. The IoT sensor device reports this information to the 6G network.</w:t>
      </w:r>
    </w:p>
    <w:p w14:paraId="13100691">
      <w:pPr>
        <w:jc w:val="both"/>
        <w:rPr>
          <w:szCs w:val="21"/>
          <w:shd w:val="clear" w:color="auto" w:fill="FFFFFF"/>
          <w:lang w:val="en-US" w:eastAsia="zh-CN"/>
        </w:rPr>
      </w:pPr>
      <w:r>
        <w:rPr>
          <w:rFonts w:hint="eastAsia"/>
          <w:szCs w:val="21"/>
          <w:shd w:val="clear" w:color="auto" w:fill="FFFFFF"/>
          <w:lang w:val="en-US" w:eastAsia="zh-CN"/>
        </w:rPr>
        <w:t>4. The 6G network notifies the nearest fire station after receiving this information.</w:t>
      </w:r>
    </w:p>
    <w:p w14:paraId="68D8928F">
      <w:pPr>
        <w:jc w:val="both"/>
        <w:rPr>
          <w:szCs w:val="21"/>
          <w:shd w:val="clear" w:color="auto" w:fill="FFFFFF"/>
          <w:lang w:val="en-US" w:eastAsia="zh-CN"/>
        </w:rPr>
      </w:pPr>
      <w:r>
        <w:rPr>
          <w:rFonts w:hint="eastAsia"/>
          <w:szCs w:val="21"/>
          <w:shd w:val="clear" w:color="auto" w:fill="FFFFFF"/>
          <w:lang w:val="en-US" w:eastAsia="zh-CN"/>
        </w:rPr>
        <w:t>5. Firefighters immediately set out for the fire site to put out the fire.</w:t>
      </w:r>
    </w:p>
    <w:bookmarkEnd w:id="9"/>
    <w:p w14:paraId="577B6664">
      <w:pPr>
        <w:pStyle w:val="5"/>
        <w:rPr>
          <w:rFonts w:cs="Arial"/>
        </w:rPr>
      </w:pPr>
      <w:bookmarkStart w:id="10" w:name="_Toc360202472"/>
      <w:r>
        <w:rPr>
          <w:rFonts w:hint="eastAsia" w:cs="Arial"/>
          <w:lang w:val="en-US" w:eastAsia="zh-CN"/>
        </w:rPr>
        <w:t>10</w:t>
      </w:r>
      <w:r>
        <w:rPr>
          <w:rFonts w:cs="Arial"/>
        </w:rPr>
        <w:t>.</w:t>
      </w:r>
      <w:r>
        <w:rPr>
          <w:rFonts w:cs="Arial"/>
          <w:lang w:val="en-US" w:eastAsia="zh-CN"/>
        </w:rPr>
        <w:t>x</w:t>
      </w:r>
      <w:r>
        <w:rPr>
          <w:rFonts w:cs="Arial"/>
        </w:rPr>
        <w:t>.4</w:t>
      </w:r>
      <w:r>
        <w:rPr>
          <w:rFonts w:cs="Arial"/>
        </w:rPr>
        <w:tab/>
      </w:r>
      <w:r>
        <w:rPr>
          <w:rFonts w:cs="Arial"/>
        </w:rPr>
        <w:t>Post-Conditions</w:t>
      </w:r>
      <w:bookmarkEnd w:id="10"/>
    </w:p>
    <w:p w14:paraId="3414007E">
      <w:pPr>
        <w:rPr>
          <w:lang w:val="en-US" w:eastAsia="zh-CN"/>
        </w:rPr>
      </w:pPr>
      <w:r>
        <w:rPr>
          <w:lang w:val="en-US" w:eastAsia="zh-CN"/>
        </w:rPr>
        <w:t xml:space="preserve">By </w:t>
      </w:r>
      <w:r>
        <w:rPr>
          <w:rFonts w:hint="eastAsia"/>
          <w:lang w:val="en-US" w:eastAsia="zh-CN"/>
        </w:rPr>
        <w:t>fix</w:t>
      </w:r>
      <w:r>
        <w:rPr>
          <w:lang w:val="en-US" w:eastAsia="zh-CN"/>
        </w:rPr>
        <w:t xml:space="preserve">ing </w:t>
      </w:r>
      <w:r>
        <w:rPr>
          <w:rFonts w:hint="eastAsia"/>
          <w:lang w:val="en-US" w:eastAsia="zh-CN"/>
        </w:rPr>
        <w:t>IoT</w:t>
      </w:r>
      <w:r>
        <w:rPr>
          <w:lang w:val="en-US" w:eastAsia="zh-CN"/>
        </w:rPr>
        <w:t xml:space="preserve"> sensing devices to small animals such as birds and rabbits, large-scale, long-distance fire monitoring can be achieved without greater human and financial costs. When a fire occurs, the forest fire center can be notified in time to extinguish the fire quickly and accurately and reduce the loss.</w:t>
      </w:r>
    </w:p>
    <w:p w14:paraId="7E63A667">
      <w:pPr>
        <w:pStyle w:val="5"/>
        <w:rPr>
          <w:rFonts w:cs="Arial"/>
        </w:rPr>
      </w:pPr>
      <w:r>
        <w:rPr>
          <w:rFonts w:hint="eastAsia" w:cs="Arial"/>
          <w:lang w:val="en-US" w:eastAsia="zh-CN"/>
        </w:rPr>
        <w:t>10</w:t>
      </w:r>
      <w:r>
        <w:rPr>
          <w:rFonts w:cs="Arial"/>
          <w:lang w:val="en-US" w:eastAsia="zh-CN"/>
        </w:rPr>
        <w:t>.x.5</w:t>
      </w:r>
      <w:r>
        <w:rPr>
          <w:rFonts w:cs="Arial"/>
        </w:rPr>
        <w:tab/>
      </w:r>
      <w:r>
        <w:rPr>
          <w:rFonts w:cs="Arial"/>
          <w:lang w:val="en-US"/>
        </w:rPr>
        <w:t>Existing features partly or fully covering the use case functionality</w:t>
      </w:r>
    </w:p>
    <w:p w14:paraId="4FF3CC4E">
      <w:pPr>
        <w:spacing w:after="120"/>
        <w:rPr>
          <w:rFonts w:eastAsia="宋体"/>
          <w:lang w:val="en-US" w:eastAsia="zh-CN"/>
        </w:rPr>
      </w:pPr>
      <w:r>
        <w:rPr>
          <w:rFonts w:hint="eastAsia" w:eastAsia="宋体"/>
          <w:lang w:val="en-US" w:eastAsia="zh-CN"/>
        </w:rPr>
        <w:t>Some features are described in TS22.137:</w:t>
      </w:r>
    </w:p>
    <w:p w14:paraId="56F1B529">
      <w:pPr>
        <w:spacing w:after="120"/>
      </w:pPr>
      <w:r>
        <w:rPr>
          <w:lang w:eastAsia="ko-KR"/>
        </w:rPr>
        <w:t xml:space="preserve">Based on operator’s policies, operator’s control and regulation, </w:t>
      </w:r>
      <w:r>
        <w:t>the 5G system shall be able to collect 3GPP sensing data from sensing receivers for processing.</w:t>
      </w:r>
    </w:p>
    <w:p w14:paraId="11BFC428">
      <w:pPr>
        <w:rPr>
          <w:rFonts w:eastAsia="Malgun Gothic"/>
        </w:rPr>
      </w:pPr>
      <w:bookmarkStart w:id="11" w:name="_Hlk148443539"/>
      <w:r>
        <w:t>Subject to operator’s policy, the 5G system may be able to use sensing assistance information to derive the sensing result</w:t>
      </w:r>
      <w:bookmarkEnd w:id="11"/>
      <w:r>
        <w:t>.</w:t>
      </w:r>
    </w:p>
    <w:p w14:paraId="04D4F958">
      <w:pPr>
        <w:rPr>
          <w:lang w:val="en-US" w:eastAsia="zh-CN"/>
        </w:rPr>
      </w:pPr>
      <w:r>
        <w:rPr>
          <w:lang w:val="en-US" w:eastAsia="zh-CN"/>
        </w:rPr>
        <w:t>Subject to user consent, regulation, and operator’s policy, the 5G system shall be able to collect non-3GPP sensing data from authorized non-3GPP sensors and securely</w:t>
      </w:r>
      <w:r>
        <w:t xml:space="preserve"> provide it to 5G network</w:t>
      </w:r>
      <w:r>
        <w:rPr>
          <w:lang w:val="en-US" w:eastAsia="zh-CN"/>
        </w:rPr>
        <w:t>.</w:t>
      </w:r>
    </w:p>
    <w:p w14:paraId="796E4B07">
      <w:pPr>
        <w:rPr>
          <w:rFonts w:eastAsia="Malgun Gothic"/>
          <w:lang w:val="en-US" w:eastAsia="zh-CN"/>
        </w:rPr>
      </w:pPr>
      <w:r>
        <w:rPr>
          <w:rFonts w:eastAsia="Malgun Gothic"/>
        </w:rPr>
        <w:t>Subject to user consent, regulation, and operator’s policy, the 5G system should support the joint processing of the 3GPP sensing data and non-3GPP sensing data to derive a combined sensing result.</w:t>
      </w:r>
    </w:p>
    <w:p w14:paraId="1741563D">
      <w:pPr>
        <w:pStyle w:val="5"/>
        <w:rPr>
          <w:lang w:val="en-US" w:eastAsia="zh-CN"/>
        </w:rPr>
      </w:pPr>
      <w:bookmarkStart w:id="12" w:name="_Toc360202473"/>
      <w:r>
        <w:rPr>
          <w:rFonts w:hint="eastAsia" w:cs="Arial"/>
          <w:lang w:val="en-US" w:eastAsia="zh-CN"/>
        </w:rPr>
        <w:t>10</w:t>
      </w:r>
      <w:r>
        <w:rPr>
          <w:rFonts w:cs="Arial"/>
        </w:rPr>
        <w:t>.</w:t>
      </w:r>
      <w:r>
        <w:rPr>
          <w:rFonts w:cs="Arial"/>
          <w:lang w:val="en-US" w:eastAsia="zh-CN"/>
        </w:rPr>
        <w:t>x</w:t>
      </w:r>
      <w:r>
        <w:rPr>
          <w:rFonts w:cs="Arial"/>
        </w:rPr>
        <w:t>.</w:t>
      </w:r>
      <w:r>
        <w:rPr>
          <w:rFonts w:cs="Arial"/>
          <w:lang w:val="en-US" w:eastAsia="zh-CN"/>
        </w:rPr>
        <w:t>6</w:t>
      </w:r>
      <w:r>
        <w:rPr>
          <w:rFonts w:cs="Arial"/>
        </w:rPr>
        <w:tab/>
      </w:r>
      <w:bookmarkEnd w:id="12"/>
      <w:r>
        <w:rPr>
          <w:rFonts w:cs="Arial"/>
        </w:rPr>
        <w:t>Potential New Requirements needed to support the use case</w:t>
      </w:r>
      <w:r>
        <w:rPr>
          <w:rFonts w:hint="eastAsia" w:cs="Arial"/>
          <w:lang w:val="en-US" w:eastAsia="zh-CN"/>
        </w:rPr>
        <w:t xml:space="preserve"> </w:t>
      </w:r>
    </w:p>
    <w:p w14:paraId="40961E07">
      <w:pPr>
        <w:rPr>
          <w:lang w:val="en-US" w:eastAsia="zh-CN"/>
        </w:rPr>
      </w:pPr>
      <w:r>
        <w:rPr>
          <w:lang w:val="en-US" w:eastAsia="zh-CN"/>
        </w:rPr>
        <w:t>[PR</w:t>
      </w:r>
      <w:r>
        <w:rPr>
          <w:rFonts w:hint="eastAsia"/>
          <w:lang w:val="en-US" w:eastAsia="zh-CN"/>
        </w:rPr>
        <w:t>-10</w:t>
      </w:r>
      <w:r>
        <w:rPr>
          <w:lang w:val="en-US" w:eastAsia="zh-CN"/>
        </w:rPr>
        <w:t>.x.6 -</w:t>
      </w:r>
      <w:r>
        <w:rPr>
          <w:rFonts w:hint="eastAsia"/>
          <w:lang w:val="en-US" w:eastAsia="zh-CN"/>
        </w:rPr>
        <w:t>1</w:t>
      </w:r>
      <w:r>
        <w:rPr>
          <w:lang w:val="en-US" w:eastAsia="zh-CN"/>
        </w:rPr>
        <w:t xml:space="preserve">] </w:t>
      </w:r>
      <w:bookmarkEnd w:id="0"/>
      <w:bookmarkEnd w:id="1"/>
      <w:r>
        <w:rPr>
          <w:rFonts w:hint="eastAsia"/>
          <w:lang w:val="en-US" w:eastAsia="zh-CN"/>
        </w:rPr>
        <w:t xml:space="preserve">  </w:t>
      </w:r>
      <w:r>
        <w:rPr>
          <w:rFonts w:hint="eastAsia"/>
        </w:rPr>
        <w:t xml:space="preserve">The 6G network enables mobility management of </w:t>
      </w:r>
      <w:r>
        <w:rPr>
          <w:rFonts w:hint="eastAsia"/>
          <w:lang w:val="en-US" w:eastAsia="zh-CN"/>
        </w:rPr>
        <w:t>IoT</w:t>
      </w:r>
      <w:r>
        <w:rPr>
          <w:rFonts w:hint="eastAsia"/>
        </w:rPr>
        <w:t xml:space="preserve"> sensor devices</w:t>
      </w:r>
      <w:r>
        <w:rPr>
          <w:rFonts w:hint="eastAsia"/>
          <w:lang w:val="en-US" w:eastAsia="zh-CN"/>
        </w:rPr>
        <w:t>.</w:t>
      </w:r>
    </w:p>
    <w:p w14:paraId="5A0AD167">
      <w:pPr>
        <w:rPr>
          <w:lang w:val="en-US" w:eastAsia="zh-CN"/>
        </w:rPr>
      </w:pPr>
      <w:r>
        <w:rPr>
          <w:lang w:val="en-US" w:eastAsia="zh-CN"/>
        </w:rPr>
        <w:t>[PR</w:t>
      </w:r>
      <w:r>
        <w:rPr>
          <w:rFonts w:hint="eastAsia"/>
          <w:lang w:val="en-US" w:eastAsia="zh-CN"/>
        </w:rPr>
        <w:t>-10</w:t>
      </w:r>
      <w:r>
        <w:rPr>
          <w:lang w:val="en-US" w:eastAsia="zh-CN"/>
        </w:rPr>
        <w:t>.x.6 -</w:t>
      </w:r>
      <w:r>
        <w:rPr>
          <w:rFonts w:hint="eastAsia"/>
          <w:lang w:val="en-US" w:eastAsia="zh-CN"/>
        </w:rPr>
        <w:t>2</w:t>
      </w:r>
      <w:r>
        <w:rPr>
          <w:lang w:val="en-US" w:eastAsia="zh-CN"/>
        </w:rPr>
        <w:t xml:space="preserve">] </w:t>
      </w:r>
      <w:r>
        <w:rPr>
          <w:rFonts w:hint="eastAsia"/>
          <w:lang w:val="en-US" w:eastAsia="zh-CN"/>
        </w:rPr>
        <w:t xml:space="preserve">  The 6G network enables the analysis of the data reported by the sensors.</w:t>
      </w:r>
    </w:p>
    <w:p w14:paraId="6C10349B">
      <w:pPr>
        <w:rPr>
          <w:lang w:val="en-US" w:eastAsia="zh-CN"/>
        </w:rPr>
      </w:pPr>
      <w:r>
        <w:rPr>
          <w:lang w:val="en-US" w:eastAsia="zh-CN"/>
        </w:rPr>
        <w:t>[PR</w:t>
      </w:r>
      <w:r>
        <w:rPr>
          <w:rFonts w:hint="eastAsia"/>
          <w:lang w:val="en-US" w:eastAsia="zh-CN"/>
        </w:rPr>
        <w:t>-10</w:t>
      </w:r>
      <w:r>
        <w:rPr>
          <w:lang w:val="en-US" w:eastAsia="zh-CN"/>
        </w:rPr>
        <w:t>.x.6 -</w:t>
      </w:r>
      <w:r>
        <w:rPr>
          <w:rFonts w:hint="eastAsia"/>
          <w:lang w:val="en-US" w:eastAsia="zh-CN"/>
        </w:rPr>
        <w:t>3</w:t>
      </w:r>
      <w:r>
        <w:rPr>
          <w:lang w:val="en-US" w:eastAsia="zh-CN"/>
        </w:rPr>
        <w:t xml:space="preserve">] </w:t>
      </w:r>
      <w:r>
        <w:rPr>
          <w:rFonts w:hint="eastAsia"/>
          <w:lang w:val="en-US" w:eastAsia="zh-CN"/>
        </w:rPr>
        <w:t xml:space="preserve">  The 6G IoT sensors devices can be charged with solar energy and other means.</w:t>
      </w:r>
    </w:p>
    <w:p w14:paraId="44BF167E">
      <w:pPr>
        <w:rPr>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4B7A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5F8"/>
    <w:rsid w:val="000248BD"/>
    <w:rsid w:val="00033397"/>
    <w:rsid w:val="00040095"/>
    <w:rsid w:val="00044EEC"/>
    <w:rsid w:val="00051834"/>
    <w:rsid w:val="00054A22"/>
    <w:rsid w:val="00062023"/>
    <w:rsid w:val="000655A6"/>
    <w:rsid w:val="00080512"/>
    <w:rsid w:val="0009108F"/>
    <w:rsid w:val="000C47C3"/>
    <w:rsid w:val="000D58AB"/>
    <w:rsid w:val="00133525"/>
    <w:rsid w:val="00145F85"/>
    <w:rsid w:val="001A4C42"/>
    <w:rsid w:val="001A7420"/>
    <w:rsid w:val="001B6637"/>
    <w:rsid w:val="001C21C3"/>
    <w:rsid w:val="001C3419"/>
    <w:rsid w:val="001D02C2"/>
    <w:rsid w:val="001F0C1D"/>
    <w:rsid w:val="001F1132"/>
    <w:rsid w:val="001F168B"/>
    <w:rsid w:val="002347A2"/>
    <w:rsid w:val="002675F0"/>
    <w:rsid w:val="002760EE"/>
    <w:rsid w:val="002802D5"/>
    <w:rsid w:val="002B6339"/>
    <w:rsid w:val="002C7914"/>
    <w:rsid w:val="002D51E9"/>
    <w:rsid w:val="002E00EE"/>
    <w:rsid w:val="003172DC"/>
    <w:rsid w:val="0035462D"/>
    <w:rsid w:val="00356555"/>
    <w:rsid w:val="003765B8"/>
    <w:rsid w:val="00390636"/>
    <w:rsid w:val="003C3971"/>
    <w:rsid w:val="003E5265"/>
    <w:rsid w:val="003F26EB"/>
    <w:rsid w:val="00423334"/>
    <w:rsid w:val="004345EC"/>
    <w:rsid w:val="00465515"/>
    <w:rsid w:val="00466EBA"/>
    <w:rsid w:val="0049751D"/>
    <w:rsid w:val="004C30AC"/>
    <w:rsid w:val="004D3578"/>
    <w:rsid w:val="004E213A"/>
    <w:rsid w:val="004F0988"/>
    <w:rsid w:val="004F3340"/>
    <w:rsid w:val="00515627"/>
    <w:rsid w:val="0053388B"/>
    <w:rsid w:val="00535773"/>
    <w:rsid w:val="00543E6C"/>
    <w:rsid w:val="00565087"/>
    <w:rsid w:val="00566E0A"/>
    <w:rsid w:val="00597B11"/>
    <w:rsid w:val="005D2E01"/>
    <w:rsid w:val="005D7526"/>
    <w:rsid w:val="005E4BB2"/>
    <w:rsid w:val="005F788A"/>
    <w:rsid w:val="00602AEA"/>
    <w:rsid w:val="00614FDF"/>
    <w:rsid w:val="0063543D"/>
    <w:rsid w:val="00647114"/>
    <w:rsid w:val="00665CE7"/>
    <w:rsid w:val="00680541"/>
    <w:rsid w:val="006912E9"/>
    <w:rsid w:val="006A323F"/>
    <w:rsid w:val="006B30D0"/>
    <w:rsid w:val="006C3D95"/>
    <w:rsid w:val="006E5C86"/>
    <w:rsid w:val="006F2A36"/>
    <w:rsid w:val="00701116"/>
    <w:rsid w:val="0070611F"/>
    <w:rsid w:val="0071174C"/>
    <w:rsid w:val="00713C44"/>
    <w:rsid w:val="007233CC"/>
    <w:rsid w:val="007239AA"/>
    <w:rsid w:val="00734A5B"/>
    <w:rsid w:val="0074026F"/>
    <w:rsid w:val="007429F6"/>
    <w:rsid w:val="00744E76"/>
    <w:rsid w:val="00757FE6"/>
    <w:rsid w:val="007600B2"/>
    <w:rsid w:val="00765EA3"/>
    <w:rsid w:val="00774DA4"/>
    <w:rsid w:val="00781F0F"/>
    <w:rsid w:val="007B23E3"/>
    <w:rsid w:val="007B600E"/>
    <w:rsid w:val="007F0F4A"/>
    <w:rsid w:val="008028A4"/>
    <w:rsid w:val="00830747"/>
    <w:rsid w:val="008359CD"/>
    <w:rsid w:val="00850C3C"/>
    <w:rsid w:val="00863A9E"/>
    <w:rsid w:val="008671B2"/>
    <w:rsid w:val="008768CA"/>
    <w:rsid w:val="00891A75"/>
    <w:rsid w:val="008C384C"/>
    <w:rsid w:val="008D05CF"/>
    <w:rsid w:val="008E2D68"/>
    <w:rsid w:val="008E6756"/>
    <w:rsid w:val="0090271F"/>
    <w:rsid w:val="00902E23"/>
    <w:rsid w:val="009114D7"/>
    <w:rsid w:val="0091348E"/>
    <w:rsid w:val="00917CCB"/>
    <w:rsid w:val="00933FB0"/>
    <w:rsid w:val="00942EC2"/>
    <w:rsid w:val="009558C2"/>
    <w:rsid w:val="00985571"/>
    <w:rsid w:val="009858A5"/>
    <w:rsid w:val="009A4D45"/>
    <w:rsid w:val="009F37B7"/>
    <w:rsid w:val="00A10F02"/>
    <w:rsid w:val="00A13F56"/>
    <w:rsid w:val="00A164B4"/>
    <w:rsid w:val="00A26956"/>
    <w:rsid w:val="00A27486"/>
    <w:rsid w:val="00A53724"/>
    <w:rsid w:val="00A56066"/>
    <w:rsid w:val="00A7256E"/>
    <w:rsid w:val="00A73129"/>
    <w:rsid w:val="00A776D5"/>
    <w:rsid w:val="00A82346"/>
    <w:rsid w:val="00A92BA1"/>
    <w:rsid w:val="00A95A32"/>
    <w:rsid w:val="00AA11D1"/>
    <w:rsid w:val="00AB4A5D"/>
    <w:rsid w:val="00AC6BC6"/>
    <w:rsid w:val="00AD1F05"/>
    <w:rsid w:val="00AE3AF7"/>
    <w:rsid w:val="00AE65E2"/>
    <w:rsid w:val="00AF1460"/>
    <w:rsid w:val="00B15449"/>
    <w:rsid w:val="00B93086"/>
    <w:rsid w:val="00BA19ED"/>
    <w:rsid w:val="00BA4B8D"/>
    <w:rsid w:val="00BC0F7D"/>
    <w:rsid w:val="00BD150B"/>
    <w:rsid w:val="00BD7D31"/>
    <w:rsid w:val="00BE3255"/>
    <w:rsid w:val="00BE4BAB"/>
    <w:rsid w:val="00BE4E4D"/>
    <w:rsid w:val="00BE7BF9"/>
    <w:rsid w:val="00BF128E"/>
    <w:rsid w:val="00BF4BFC"/>
    <w:rsid w:val="00C074DD"/>
    <w:rsid w:val="00C1496A"/>
    <w:rsid w:val="00C33079"/>
    <w:rsid w:val="00C45231"/>
    <w:rsid w:val="00C551FF"/>
    <w:rsid w:val="00C72833"/>
    <w:rsid w:val="00C80F1D"/>
    <w:rsid w:val="00C91962"/>
    <w:rsid w:val="00C93F40"/>
    <w:rsid w:val="00CA3D0C"/>
    <w:rsid w:val="00CB449D"/>
    <w:rsid w:val="00CD41A3"/>
    <w:rsid w:val="00D27AD7"/>
    <w:rsid w:val="00D57972"/>
    <w:rsid w:val="00D675A9"/>
    <w:rsid w:val="00D738D6"/>
    <w:rsid w:val="00D755EB"/>
    <w:rsid w:val="00D76048"/>
    <w:rsid w:val="00D816A0"/>
    <w:rsid w:val="00D82E6F"/>
    <w:rsid w:val="00D87E00"/>
    <w:rsid w:val="00D9134D"/>
    <w:rsid w:val="00DA7A03"/>
    <w:rsid w:val="00DB1818"/>
    <w:rsid w:val="00DC309B"/>
    <w:rsid w:val="00DC4DA2"/>
    <w:rsid w:val="00DD4C17"/>
    <w:rsid w:val="00DD74A5"/>
    <w:rsid w:val="00DE4C13"/>
    <w:rsid w:val="00DF2B1F"/>
    <w:rsid w:val="00DF62CD"/>
    <w:rsid w:val="00E16509"/>
    <w:rsid w:val="00E372BB"/>
    <w:rsid w:val="00E44582"/>
    <w:rsid w:val="00E77645"/>
    <w:rsid w:val="00EA15B0"/>
    <w:rsid w:val="00EA5EA7"/>
    <w:rsid w:val="00EC4A25"/>
    <w:rsid w:val="00EE0286"/>
    <w:rsid w:val="00EE2409"/>
    <w:rsid w:val="00EF608C"/>
    <w:rsid w:val="00F025A2"/>
    <w:rsid w:val="00F04712"/>
    <w:rsid w:val="00F13360"/>
    <w:rsid w:val="00F22EC7"/>
    <w:rsid w:val="00F325C8"/>
    <w:rsid w:val="00F47E7E"/>
    <w:rsid w:val="00F5483E"/>
    <w:rsid w:val="00F653B8"/>
    <w:rsid w:val="00F77DD4"/>
    <w:rsid w:val="00F9008D"/>
    <w:rsid w:val="00FA1266"/>
    <w:rsid w:val="00FC1192"/>
    <w:rsid w:val="00FC6C9A"/>
    <w:rsid w:val="01C225F2"/>
    <w:rsid w:val="0250756E"/>
    <w:rsid w:val="04FD04BE"/>
    <w:rsid w:val="057E338B"/>
    <w:rsid w:val="07CF616F"/>
    <w:rsid w:val="07E81030"/>
    <w:rsid w:val="080B4EF0"/>
    <w:rsid w:val="086046EC"/>
    <w:rsid w:val="097B701A"/>
    <w:rsid w:val="0B4A1814"/>
    <w:rsid w:val="0BC10559"/>
    <w:rsid w:val="0BD402AE"/>
    <w:rsid w:val="0BF40CA7"/>
    <w:rsid w:val="0D636DA7"/>
    <w:rsid w:val="0E4F2D85"/>
    <w:rsid w:val="0E7C03D1"/>
    <w:rsid w:val="0EAC4ADE"/>
    <w:rsid w:val="0F894326"/>
    <w:rsid w:val="0FFA36D0"/>
    <w:rsid w:val="10170173"/>
    <w:rsid w:val="116A0CC8"/>
    <w:rsid w:val="147E12BF"/>
    <w:rsid w:val="14974454"/>
    <w:rsid w:val="1508348E"/>
    <w:rsid w:val="158C1F5E"/>
    <w:rsid w:val="15EF06AF"/>
    <w:rsid w:val="166927C8"/>
    <w:rsid w:val="16AA643D"/>
    <w:rsid w:val="16FF024D"/>
    <w:rsid w:val="1820443C"/>
    <w:rsid w:val="1A9317AB"/>
    <w:rsid w:val="1B4C31FC"/>
    <w:rsid w:val="1EF63384"/>
    <w:rsid w:val="1F4160D7"/>
    <w:rsid w:val="1FD8624A"/>
    <w:rsid w:val="202043A8"/>
    <w:rsid w:val="20BC17B5"/>
    <w:rsid w:val="219E4422"/>
    <w:rsid w:val="21F46766"/>
    <w:rsid w:val="23265579"/>
    <w:rsid w:val="247026F4"/>
    <w:rsid w:val="269874D7"/>
    <w:rsid w:val="273E519D"/>
    <w:rsid w:val="28041684"/>
    <w:rsid w:val="28241E83"/>
    <w:rsid w:val="2858552C"/>
    <w:rsid w:val="28AF7A85"/>
    <w:rsid w:val="293549A8"/>
    <w:rsid w:val="29A766D2"/>
    <w:rsid w:val="2DE21304"/>
    <w:rsid w:val="2DF0396B"/>
    <w:rsid w:val="2E3B21E8"/>
    <w:rsid w:val="2E681DB2"/>
    <w:rsid w:val="2FFD5337"/>
    <w:rsid w:val="310311CD"/>
    <w:rsid w:val="31D832D0"/>
    <w:rsid w:val="32545820"/>
    <w:rsid w:val="329830F5"/>
    <w:rsid w:val="329F4F9A"/>
    <w:rsid w:val="330630C5"/>
    <w:rsid w:val="332D5503"/>
    <w:rsid w:val="34041CE3"/>
    <w:rsid w:val="362E5E15"/>
    <w:rsid w:val="36FA7E6D"/>
    <w:rsid w:val="37077B51"/>
    <w:rsid w:val="37601B84"/>
    <w:rsid w:val="37BA58BB"/>
    <w:rsid w:val="3969753C"/>
    <w:rsid w:val="39954F08"/>
    <w:rsid w:val="3A6F486B"/>
    <w:rsid w:val="3C356755"/>
    <w:rsid w:val="3C7C494B"/>
    <w:rsid w:val="3C8E4865"/>
    <w:rsid w:val="3D3B06C8"/>
    <w:rsid w:val="3DD11BB1"/>
    <w:rsid w:val="3E474B8D"/>
    <w:rsid w:val="406903B9"/>
    <w:rsid w:val="41AD2FCF"/>
    <w:rsid w:val="42894808"/>
    <w:rsid w:val="42AA51E2"/>
    <w:rsid w:val="43C548FA"/>
    <w:rsid w:val="46693892"/>
    <w:rsid w:val="473D10FE"/>
    <w:rsid w:val="47AA594C"/>
    <w:rsid w:val="47C02115"/>
    <w:rsid w:val="48927A1F"/>
    <w:rsid w:val="498F443F"/>
    <w:rsid w:val="4BED662A"/>
    <w:rsid w:val="50652DF3"/>
    <w:rsid w:val="50B13272"/>
    <w:rsid w:val="50EA6DB9"/>
    <w:rsid w:val="51881C50"/>
    <w:rsid w:val="52432C25"/>
    <w:rsid w:val="53346A12"/>
    <w:rsid w:val="536A5F90"/>
    <w:rsid w:val="561843C9"/>
    <w:rsid w:val="564A39F3"/>
    <w:rsid w:val="56890D21"/>
    <w:rsid w:val="589F492D"/>
    <w:rsid w:val="592736DC"/>
    <w:rsid w:val="599B388F"/>
    <w:rsid w:val="59EC0196"/>
    <w:rsid w:val="5F7A6958"/>
    <w:rsid w:val="608403E6"/>
    <w:rsid w:val="60D10BE7"/>
    <w:rsid w:val="60F63B21"/>
    <w:rsid w:val="614A35AB"/>
    <w:rsid w:val="62022EAC"/>
    <w:rsid w:val="625C1AE0"/>
    <w:rsid w:val="62BF0B8F"/>
    <w:rsid w:val="62D74037"/>
    <w:rsid w:val="631E5C5E"/>
    <w:rsid w:val="6372336A"/>
    <w:rsid w:val="64432B53"/>
    <w:rsid w:val="675641A8"/>
    <w:rsid w:val="6850354E"/>
    <w:rsid w:val="68953657"/>
    <w:rsid w:val="69D57C05"/>
    <w:rsid w:val="6A2F2CEC"/>
    <w:rsid w:val="6A90424F"/>
    <w:rsid w:val="6E200310"/>
    <w:rsid w:val="6F8F6B9E"/>
    <w:rsid w:val="6FF51C78"/>
    <w:rsid w:val="70D50F65"/>
    <w:rsid w:val="712B3D18"/>
    <w:rsid w:val="74EC56A4"/>
    <w:rsid w:val="772B5411"/>
    <w:rsid w:val="77A47413"/>
    <w:rsid w:val="7872496C"/>
    <w:rsid w:val="79F857F4"/>
    <w:rsid w:val="7A230AC3"/>
    <w:rsid w:val="7AEA70B6"/>
    <w:rsid w:val="7B6B623C"/>
    <w:rsid w:val="7CB244A3"/>
    <w:rsid w:val="7D1E1A15"/>
    <w:rsid w:val="7D435F90"/>
    <w:rsid w:val="7D474996"/>
    <w:rsid w:val="7DF432B4"/>
    <w:rsid w:val="7E1E1177"/>
    <w:rsid w:val="7E4A0D41"/>
    <w:rsid w:val="7E677E64"/>
    <w:rsid w:val="7F01498F"/>
    <w:rsid w:val="7FCE1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7"/>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4"/>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8"/>
    <w:qFormat/>
    <w:uiPriority w:val="0"/>
    <w:rPr>
      <w:b/>
      <w:bCs/>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FollowedHyperlink"/>
    <w:qFormat/>
    <w:uiPriority w:val="0"/>
    <w:rPr>
      <w:color w:val="954F72"/>
      <w:u w:val="single"/>
    </w:rPr>
  </w:style>
  <w:style w:type="character" w:styleId="31">
    <w:name w:val="Emphasis"/>
    <w:basedOn w:val="28"/>
    <w:qFormat/>
    <w:uiPriority w:val="0"/>
    <w:rPr>
      <w:i/>
    </w:rPr>
  </w:style>
  <w:style w:type="character" w:styleId="32">
    <w:name w:val="Hyperlink"/>
    <w:qFormat/>
    <w:uiPriority w:val="0"/>
    <w:rPr>
      <w:color w:val="0563C1"/>
      <w:u w:val="single"/>
    </w:rPr>
  </w:style>
  <w:style w:type="character" w:styleId="33">
    <w:name w:val="annotation reference"/>
    <w:basedOn w:val="28"/>
    <w:qFormat/>
    <w:uiPriority w:val="0"/>
    <w:rPr>
      <w:sz w:val="21"/>
      <w:szCs w:val="21"/>
    </w:rPr>
  </w:style>
  <w:style w:type="character" w:customStyle="1" w:styleId="34">
    <w:name w:val="批注框文本 字符"/>
    <w:link w:val="21"/>
    <w:qFormat/>
    <w:uiPriority w:val="0"/>
    <w:rPr>
      <w:rFonts w:ascii="Segoe UI" w:hAnsi="Segoe UI" w:cs="Segoe UI"/>
      <w:sz w:val="18"/>
      <w:szCs w:val="18"/>
      <w:lang w:eastAsia="en-US"/>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5"/>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link w:val="76"/>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link w:val="40"/>
    <w:qFormat/>
    <w:uiPriority w:val="0"/>
    <w:rPr>
      <w:lang w:eastAsia="en-US"/>
    </w:rPr>
  </w:style>
  <w:style w:type="character" w:customStyle="1" w:styleId="75">
    <w:name w:val="B1 Char"/>
    <w:link w:val="51"/>
    <w:qFormat/>
    <w:uiPriority w:val="0"/>
    <w:rPr>
      <w:lang w:eastAsia="en-US"/>
    </w:rPr>
  </w:style>
  <w:style w:type="character" w:customStyle="1" w:styleId="76">
    <w:name w:val="TH Char"/>
    <w:link w:val="53"/>
    <w:qFormat/>
    <w:uiPriority w:val="0"/>
    <w:rPr>
      <w:rFonts w:ascii="Arial" w:hAnsi="Arial"/>
      <w:b/>
      <w:lang w:eastAsia="en-US"/>
    </w:rPr>
  </w:style>
  <w:style w:type="character" w:customStyle="1" w:styleId="77">
    <w:name w:val="批注文字 字符"/>
    <w:basedOn w:val="28"/>
    <w:link w:val="19"/>
    <w:qFormat/>
    <w:uiPriority w:val="0"/>
    <w:rPr>
      <w:rFonts w:eastAsiaTheme="minorEastAsia"/>
      <w:lang w:val="en-GB" w:eastAsia="en-US"/>
    </w:rPr>
  </w:style>
  <w:style w:type="character" w:customStyle="1" w:styleId="78">
    <w:name w:val="批注主题 字符"/>
    <w:basedOn w:val="77"/>
    <w:link w:val="25"/>
    <w:qFormat/>
    <w:uiPriority w:val="0"/>
    <w:rPr>
      <w:rFonts w:eastAsiaTheme="minorEastAsia"/>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2</Pages>
  <Words>883</Words>
  <Characters>4501</Characters>
  <Lines>38</Lines>
  <Paragraphs>10</Paragraphs>
  <TotalTime>57</TotalTime>
  <ScaleCrop>false</ScaleCrop>
  <LinksUpToDate>false</LinksUpToDate>
  <CharactersWithSpaces>5362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2024-11-08T09:08:00Z</dcterms:created>
  <dc:creator>IPLOOK</dc:creator>
  <cp:keywords>&lt;keyword[, keyword, ]&gt;</cp:keywords>
  <cp:lastModifiedBy>IPLOOK</cp:lastModifiedBy>
  <cp:lastPrinted>2019-02-25T14:05:00Z</cp:lastPrinted>
  <dcterms:modified xsi:type="dcterms:W3CDTF">2025-02-07T07:29:32Z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4681BF61B9BD410B9C2BEBD4573DBDA4_13</vt:lpwstr>
  </property>
  <property fmtid="{D5CDD505-2E9C-101B-9397-08002B2CF9AE}" pid="4" name="KSOTemplateDocerSaveRecord">
    <vt:lpwstr>eyJoZGlkIjoiYmQ3NjQxYmZmN2ZkODIxYWNiNTEzMzQyMTZmNzQ1MmMiLCJ1c2VySWQiOiI2NzQ2NjAzODYifQ==</vt:lpwstr>
  </property>
</Properties>
</file>